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E94" w:rsidRDefault="000C1E94">
      <w:bookmarkStart w:id="0" w:name="_GoBack"/>
      <w:bookmarkEnd w:id="0"/>
    </w:p>
    <w:p w:rsidR="000C1E94" w:rsidRPr="006E4D78" w:rsidRDefault="000C1E94" w:rsidP="000C1E94">
      <w:pPr>
        <w:spacing w:after="0" w:line="240" w:lineRule="auto"/>
        <w:ind w:left="-426"/>
        <w:jc w:val="center"/>
        <w:rPr>
          <w:rFonts w:ascii="Calibri" w:eastAsia="Calibri" w:hAnsi="Calibri" w:cs="Calibri"/>
          <w:b/>
          <w:sz w:val="40"/>
          <w:szCs w:val="36"/>
        </w:rPr>
      </w:pPr>
      <w:r>
        <w:tab/>
      </w:r>
      <w:r w:rsidRPr="006E4D78">
        <w:rPr>
          <w:rFonts w:ascii="Calibri" w:eastAsia="Calibri" w:hAnsi="Calibri" w:cs="Calibri"/>
          <w:b/>
          <w:sz w:val="40"/>
          <w:szCs w:val="36"/>
        </w:rPr>
        <w:t>KRITERIJI     VREDNOVANJA</w:t>
      </w:r>
    </w:p>
    <w:p w:rsidR="000C1E94" w:rsidRDefault="000C1E94" w:rsidP="000C1E94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  <w:r w:rsidRPr="006E4D78">
        <w:rPr>
          <w:rFonts w:ascii="Calibri" w:eastAsia="Calibri" w:hAnsi="Calibri" w:cs="Calibri"/>
          <w:b/>
          <w:sz w:val="32"/>
        </w:rPr>
        <w:t>1. razred osnovne škole</w:t>
      </w:r>
    </w:p>
    <w:p w:rsidR="000C1E94" w:rsidRPr="000C1E94" w:rsidRDefault="000C1E94" w:rsidP="000C1E94">
      <w:pPr>
        <w:tabs>
          <w:tab w:val="left" w:pos="5025"/>
        </w:tabs>
        <w:rPr>
          <w:b/>
          <w:sz w:val="32"/>
          <w:szCs w:val="32"/>
        </w:rPr>
      </w:pPr>
      <w:r w:rsidRPr="000C1E94">
        <w:rPr>
          <w:b/>
          <w:sz w:val="32"/>
          <w:szCs w:val="32"/>
        </w:rPr>
        <w:t>TJELESNA I ZDRAVSTVENA KULTURA</w:t>
      </w:r>
    </w:p>
    <w:tbl>
      <w:tblPr>
        <w:tblW w:w="1598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480" w:firstRow="0" w:lastRow="0" w:firstColumn="1" w:lastColumn="0" w:noHBand="0" w:noVBand="1"/>
      </w:tblPr>
      <w:tblGrid>
        <w:gridCol w:w="2978"/>
        <w:gridCol w:w="2126"/>
        <w:gridCol w:w="1134"/>
        <w:gridCol w:w="709"/>
        <w:gridCol w:w="425"/>
        <w:gridCol w:w="284"/>
        <w:gridCol w:w="2693"/>
        <w:gridCol w:w="992"/>
        <w:gridCol w:w="284"/>
        <w:gridCol w:w="1559"/>
        <w:gridCol w:w="2802"/>
      </w:tblGrid>
      <w:tr w:rsidR="000C1E94" w:rsidRPr="000C1E94" w:rsidTr="000C1E94">
        <w:tc>
          <w:tcPr>
            <w:tcW w:w="15986" w:type="dxa"/>
            <w:gridSpan w:val="11"/>
            <w:tcBorders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C1E94" w:rsidRPr="000C1E94" w:rsidRDefault="000C1E94" w:rsidP="000C1E94">
            <w:pPr>
              <w:spacing w:after="0" w:line="240" w:lineRule="auto"/>
              <w:ind w:left="82"/>
              <w:jc w:val="center"/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eastAsia="hr-HR"/>
              </w:rPr>
            </w:pPr>
            <w:r w:rsidRPr="000C1E94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eastAsia="hr-HR"/>
              </w:rPr>
              <w:t>Predmetno područje A: Kineziološka teorijska i motorička znanja</w:t>
            </w:r>
          </w:p>
        </w:tc>
      </w:tr>
      <w:tr w:rsidR="000C1E94" w:rsidRPr="000C1E94" w:rsidTr="000C1E94">
        <w:tc>
          <w:tcPr>
            <w:tcW w:w="15986" w:type="dxa"/>
            <w:gridSpan w:val="11"/>
            <w:tcBorders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C1E94" w:rsidRPr="000C1E94" w:rsidRDefault="000C1E94" w:rsidP="000C1E94">
            <w:pPr>
              <w:spacing w:after="0" w:line="240" w:lineRule="auto"/>
              <w:ind w:left="82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0C1E94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ISHOD: OŠ TZK A.1.1. Izvodi prirodne načine gibanja.</w:t>
            </w:r>
          </w:p>
        </w:tc>
      </w:tr>
      <w:tr w:rsidR="000C1E94" w:rsidRPr="000C1E94" w:rsidTr="000C1E94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AEEF3" w:themeFill="accent5" w:themeFillTint="33"/>
          </w:tcPr>
          <w:p w:rsidR="000C1E94" w:rsidRPr="000C1E94" w:rsidRDefault="000C1E94" w:rsidP="000C1E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C1E94">
              <w:rPr>
                <w:rFonts w:ascii="Calibri" w:eastAsia="Calibri" w:hAnsi="Calibri"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4394" w:type="dxa"/>
            <w:gridSpan w:val="4"/>
            <w:tcBorders>
              <w:left w:val="double" w:sz="12" w:space="0" w:color="auto"/>
            </w:tcBorders>
            <w:shd w:val="clear" w:color="auto" w:fill="DAEEF3" w:themeFill="accent5" w:themeFillTint="33"/>
          </w:tcPr>
          <w:p w:rsidR="000C1E94" w:rsidRPr="000C1E94" w:rsidRDefault="000C1E94" w:rsidP="000C1E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C1E94">
              <w:rPr>
                <w:rFonts w:ascii="Calibri" w:eastAsia="Calibri" w:hAnsi="Calibri" w:cs="Calibr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4"/>
            <w:shd w:val="clear" w:color="auto" w:fill="DAEEF3" w:themeFill="accent5" w:themeFillTint="33"/>
          </w:tcPr>
          <w:p w:rsidR="000C1E94" w:rsidRPr="000C1E94" w:rsidRDefault="000C1E94" w:rsidP="000C1E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C1E94">
              <w:rPr>
                <w:rFonts w:ascii="Calibri" w:eastAsia="Calibri" w:hAnsi="Calibri"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shd w:val="clear" w:color="auto" w:fill="DAEEF3" w:themeFill="accent5" w:themeFillTint="33"/>
          </w:tcPr>
          <w:p w:rsidR="000C1E94" w:rsidRPr="000C1E94" w:rsidRDefault="000C1E94" w:rsidP="000C1E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C1E94">
              <w:rPr>
                <w:rFonts w:ascii="Calibri" w:eastAsia="Calibri" w:hAnsi="Calibri" w:cs="Calibri"/>
                <w:b/>
                <w:sz w:val="24"/>
                <w:szCs w:val="24"/>
              </w:rPr>
              <w:t>ODLIČAN</w:t>
            </w:r>
          </w:p>
        </w:tc>
      </w:tr>
      <w:tr w:rsidR="000C1E94" w:rsidRPr="000C1E94" w:rsidTr="000C1E94">
        <w:tc>
          <w:tcPr>
            <w:tcW w:w="2978" w:type="dxa"/>
            <w:tcBorders>
              <w:right w:val="double" w:sz="12" w:space="0" w:color="auto"/>
            </w:tcBorders>
            <w:shd w:val="clear" w:color="auto" w:fill="DAEEF3" w:themeFill="accent5" w:themeFillTint="33"/>
            <w:vAlign w:val="center"/>
          </w:tcPr>
          <w:p w:rsidR="000C1E94" w:rsidRPr="000C1E94" w:rsidRDefault="000C1E94" w:rsidP="000C1E9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C1E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Izvodi raznovrsne prirodne načine gibanja za ovladavanje prostorom, preprekama, otporom i baratanjem predmetima.</w:t>
            </w:r>
          </w:p>
        </w:tc>
        <w:tc>
          <w:tcPr>
            <w:tcW w:w="4394" w:type="dxa"/>
            <w:gridSpan w:val="4"/>
            <w:shd w:val="clear" w:color="auto" w:fill="DAEEF3" w:themeFill="accent5" w:themeFillTint="33"/>
          </w:tcPr>
          <w:p w:rsidR="000C1E94" w:rsidRPr="000C1E94" w:rsidRDefault="000C1E94" w:rsidP="000C1E94">
            <w:pPr>
              <w:spacing w:after="0" w:line="240" w:lineRule="auto"/>
              <w:ind w:left="-36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C1E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Oponašajući izvodi prirodne načine gibanja, pri čemu gibanja izvodi djelomično pravilno.</w:t>
            </w:r>
          </w:p>
        </w:tc>
        <w:tc>
          <w:tcPr>
            <w:tcW w:w="4253" w:type="dxa"/>
            <w:gridSpan w:val="4"/>
            <w:shd w:val="clear" w:color="auto" w:fill="DAEEF3" w:themeFill="accent5" w:themeFillTint="33"/>
          </w:tcPr>
          <w:p w:rsidR="000C1E94" w:rsidRPr="000C1E94" w:rsidRDefault="000C1E94" w:rsidP="000C1E9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C1E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Oponašajući izvodi prirodne načine gibanja, pri čemu gibanja izvodi pravilno uz povremene učiteljeve korekcije.</w:t>
            </w:r>
          </w:p>
        </w:tc>
        <w:tc>
          <w:tcPr>
            <w:tcW w:w="4361" w:type="dxa"/>
            <w:gridSpan w:val="2"/>
            <w:shd w:val="clear" w:color="auto" w:fill="DAEEF3" w:themeFill="accent5" w:themeFillTint="33"/>
          </w:tcPr>
          <w:p w:rsidR="000C1E94" w:rsidRPr="000C1E94" w:rsidRDefault="000C1E94" w:rsidP="000C1E9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C1E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Oponašajući izvodi prirodne načine gibanja, pri čemu gibanja izvodi pravilno i motorički ispravno.</w:t>
            </w:r>
          </w:p>
        </w:tc>
      </w:tr>
      <w:tr w:rsidR="000C1E94" w:rsidRPr="000C1E94" w:rsidTr="000C1E94">
        <w:tc>
          <w:tcPr>
            <w:tcW w:w="2978" w:type="dxa"/>
            <w:tcBorders>
              <w:bottom w:val="single" w:sz="18" w:space="0" w:color="auto"/>
              <w:right w:val="double" w:sz="12" w:space="0" w:color="auto"/>
            </w:tcBorders>
            <w:shd w:val="clear" w:color="auto" w:fill="DAEEF3" w:themeFill="accent5" w:themeFillTint="33"/>
            <w:vAlign w:val="center"/>
          </w:tcPr>
          <w:p w:rsidR="000C1E94" w:rsidRPr="000C1E94" w:rsidRDefault="000C1E94" w:rsidP="000C1E94">
            <w:pPr>
              <w:tabs>
                <w:tab w:val="left" w:pos="224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C1E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Prepoznaje raznovrsne prirodne načine gibanja.</w:t>
            </w:r>
          </w:p>
        </w:tc>
        <w:tc>
          <w:tcPr>
            <w:tcW w:w="4394" w:type="dxa"/>
            <w:gridSpan w:val="4"/>
            <w:tcBorders>
              <w:bottom w:val="single" w:sz="18" w:space="0" w:color="auto"/>
            </w:tcBorders>
            <w:shd w:val="clear" w:color="auto" w:fill="DAEEF3" w:themeFill="accent5" w:themeFillTint="33"/>
          </w:tcPr>
          <w:p w:rsidR="000C1E94" w:rsidRPr="000C1E94" w:rsidRDefault="000C1E94" w:rsidP="000C1E94">
            <w:pPr>
              <w:spacing w:after="0" w:line="240" w:lineRule="auto"/>
              <w:ind w:left="-36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C1E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Prema primjeru prepoznaje raznovrsne prirodne načine gibanja.</w:t>
            </w:r>
          </w:p>
        </w:tc>
        <w:tc>
          <w:tcPr>
            <w:tcW w:w="4253" w:type="dxa"/>
            <w:gridSpan w:val="4"/>
            <w:tcBorders>
              <w:bottom w:val="single" w:sz="18" w:space="0" w:color="auto"/>
            </w:tcBorders>
            <w:shd w:val="clear" w:color="auto" w:fill="DAEEF3" w:themeFill="accent5" w:themeFillTint="33"/>
          </w:tcPr>
          <w:p w:rsidR="000C1E94" w:rsidRPr="000C1E94" w:rsidRDefault="000C1E94" w:rsidP="000C1E9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C1E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Prepoznaje raznovrsne prirodne načine gibanja koje izvodi uglavnom pravilno.</w:t>
            </w:r>
          </w:p>
        </w:tc>
        <w:tc>
          <w:tcPr>
            <w:tcW w:w="4361" w:type="dxa"/>
            <w:gridSpan w:val="2"/>
            <w:tcBorders>
              <w:bottom w:val="single" w:sz="18" w:space="0" w:color="auto"/>
            </w:tcBorders>
            <w:shd w:val="clear" w:color="auto" w:fill="DAEEF3" w:themeFill="accent5" w:themeFillTint="33"/>
          </w:tcPr>
          <w:p w:rsidR="000C1E94" w:rsidRPr="000C1E94" w:rsidRDefault="000C1E94" w:rsidP="000C1E9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C1E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Prepoznaje i demonstrira raznovrsne prirodne načine gibanja.</w:t>
            </w:r>
          </w:p>
        </w:tc>
      </w:tr>
      <w:tr w:rsidR="000C1E94" w:rsidRPr="000C1E94" w:rsidTr="000C1E94">
        <w:tc>
          <w:tcPr>
            <w:tcW w:w="15986" w:type="dxa"/>
            <w:gridSpan w:val="11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C1E94" w:rsidRDefault="000C1E94" w:rsidP="000C1E94">
            <w:pPr>
              <w:tabs>
                <w:tab w:val="left" w:pos="224"/>
              </w:tabs>
              <w:spacing w:after="0" w:line="240" w:lineRule="auto"/>
              <w:ind w:left="82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0C1E94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ISHOD: OŠ TZK A.1.2. Provodi jednostavne motoričke igre.</w:t>
            </w:r>
          </w:p>
          <w:p w:rsidR="000C1E94" w:rsidRPr="000C1E94" w:rsidRDefault="000C1E94" w:rsidP="000C1E94">
            <w:pPr>
              <w:tabs>
                <w:tab w:val="left" w:pos="224"/>
              </w:tabs>
              <w:spacing w:after="0" w:line="240" w:lineRule="auto"/>
              <w:ind w:left="82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</w:p>
        </w:tc>
      </w:tr>
      <w:tr w:rsidR="000C1E94" w:rsidRPr="000C1E94" w:rsidTr="000C1E94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AEEF3" w:themeFill="accent5" w:themeFillTint="33"/>
          </w:tcPr>
          <w:p w:rsidR="000C1E94" w:rsidRPr="000C1E94" w:rsidRDefault="000C1E94" w:rsidP="000C1E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C1E94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double" w:sz="12" w:space="0" w:color="auto"/>
            </w:tcBorders>
            <w:shd w:val="clear" w:color="auto" w:fill="DAEEF3" w:themeFill="accent5" w:themeFillTint="33"/>
          </w:tcPr>
          <w:p w:rsidR="000C1E94" w:rsidRPr="000C1E94" w:rsidRDefault="000C1E94" w:rsidP="000C1E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C1E94">
              <w:rPr>
                <w:rFonts w:ascii="Calibri" w:eastAsia="Calibri" w:hAnsi="Calibri" w:cs="Calibr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0C1E94" w:rsidRPr="000C1E94" w:rsidRDefault="000C1E94" w:rsidP="000C1E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C1E94">
              <w:rPr>
                <w:rFonts w:ascii="Calibri" w:eastAsia="Calibri" w:hAnsi="Calibri"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0C1E94" w:rsidRPr="000C1E94" w:rsidRDefault="000C1E94" w:rsidP="000C1E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C1E94">
              <w:rPr>
                <w:rFonts w:ascii="Calibri" w:eastAsia="Calibri" w:hAnsi="Calibri" w:cs="Calibri"/>
                <w:b/>
                <w:sz w:val="24"/>
                <w:szCs w:val="24"/>
              </w:rPr>
              <w:t>ODLIČAN</w:t>
            </w:r>
          </w:p>
        </w:tc>
      </w:tr>
      <w:tr w:rsidR="000C1E94" w:rsidRPr="000C1E94" w:rsidTr="000C1E94">
        <w:tc>
          <w:tcPr>
            <w:tcW w:w="2978" w:type="dxa"/>
            <w:tcBorders>
              <w:bottom w:val="nil"/>
              <w:right w:val="double" w:sz="12" w:space="0" w:color="auto"/>
            </w:tcBorders>
            <w:shd w:val="clear" w:color="auto" w:fill="DAEEF3" w:themeFill="accent5" w:themeFillTint="33"/>
            <w:vAlign w:val="center"/>
          </w:tcPr>
          <w:p w:rsidR="000C1E94" w:rsidRPr="000C1E94" w:rsidRDefault="000C1E94" w:rsidP="000C1E9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C1E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Sudjeluje u jednostavnim motoričkim igrama.</w:t>
            </w:r>
          </w:p>
        </w:tc>
        <w:tc>
          <w:tcPr>
            <w:tcW w:w="4394" w:type="dxa"/>
            <w:gridSpan w:val="4"/>
            <w:tcBorders>
              <w:bottom w:val="nil"/>
            </w:tcBorders>
            <w:shd w:val="clear" w:color="auto" w:fill="DAEEF3" w:themeFill="accent5" w:themeFillTint="33"/>
          </w:tcPr>
          <w:p w:rsidR="000C1E94" w:rsidRPr="000C1E94" w:rsidRDefault="000C1E94" w:rsidP="000C1E94">
            <w:pPr>
              <w:spacing w:after="0" w:line="240" w:lineRule="auto"/>
              <w:ind w:left="82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C1E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Ne razumije upute igre te istu provodi uz dodatne upute.</w:t>
            </w:r>
          </w:p>
        </w:tc>
        <w:tc>
          <w:tcPr>
            <w:tcW w:w="4253" w:type="dxa"/>
            <w:gridSpan w:val="4"/>
            <w:tcBorders>
              <w:bottom w:val="nil"/>
            </w:tcBorders>
            <w:shd w:val="clear" w:color="auto" w:fill="DAEEF3" w:themeFill="accent5" w:themeFillTint="33"/>
          </w:tcPr>
          <w:p w:rsidR="000C1E94" w:rsidRPr="000C1E94" w:rsidRDefault="000C1E94" w:rsidP="000C1E9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C1E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Igru provodi prema uputi.</w:t>
            </w:r>
          </w:p>
        </w:tc>
        <w:tc>
          <w:tcPr>
            <w:tcW w:w="4361" w:type="dxa"/>
            <w:gridSpan w:val="2"/>
            <w:tcBorders>
              <w:bottom w:val="nil"/>
            </w:tcBorders>
            <w:shd w:val="clear" w:color="auto" w:fill="DAEEF3" w:themeFill="accent5" w:themeFillTint="33"/>
          </w:tcPr>
          <w:p w:rsidR="000C1E94" w:rsidRPr="000C1E94" w:rsidRDefault="000C1E94" w:rsidP="000C1E9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C1E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Shvaća i primjenjuje pravila igre u potpunosti.</w:t>
            </w:r>
          </w:p>
        </w:tc>
      </w:tr>
      <w:tr w:rsidR="000C1E94" w:rsidRPr="000C1E94" w:rsidTr="000C1E94">
        <w:tc>
          <w:tcPr>
            <w:tcW w:w="15986" w:type="dxa"/>
            <w:gridSpan w:val="11"/>
            <w:shd w:val="clear" w:color="auto" w:fill="92CDDC" w:themeFill="accent5" w:themeFillTint="99"/>
            <w:vAlign w:val="center"/>
          </w:tcPr>
          <w:p w:rsidR="000C1E94" w:rsidRPr="000C1E94" w:rsidRDefault="000C1E94" w:rsidP="000C1E94">
            <w:pPr>
              <w:spacing w:after="0" w:line="240" w:lineRule="auto"/>
              <w:ind w:left="82"/>
              <w:jc w:val="center"/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eastAsia="hr-HR"/>
              </w:rPr>
            </w:pPr>
            <w:r w:rsidRPr="000C1E94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eastAsia="hr-HR"/>
              </w:rPr>
              <w:t>Predmetno područje B: Morfološka obilježja, motoričke i funkcionalne sposobnosti</w:t>
            </w:r>
          </w:p>
        </w:tc>
      </w:tr>
      <w:tr w:rsidR="000C1E94" w:rsidRPr="000C1E94" w:rsidTr="000C1E94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C1E94" w:rsidRPr="000C1E94" w:rsidRDefault="000C1E94" w:rsidP="000C1E94">
            <w:pPr>
              <w:spacing w:after="0" w:line="240" w:lineRule="auto"/>
              <w:ind w:left="82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0C1E94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ISHOD: OŠ TZK B.1.1. Slijedi upute za svrstavanje u prostoru i prema tjelesnoj visini.</w:t>
            </w:r>
          </w:p>
        </w:tc>
      </w:tr>
      <w:tr w:rsidR="000C1E94" w:rsidRPr="000C1E94" w:rsidTr="000C1E94">
        <w:tc>
          <w:tcPr>
            <w:tcW w:w="623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C1E94" w:rsidRPr="000C1E94" w:rsidRDefault="000C1E94" w:rsidP="000C1E9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C1E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Sudjeluje u praćenju svoje visine i tjelesne mase.</w:t>
            </w:r>
          </w:p>
        </w:tc>
        <w:tc>
          <w:tcPr>
            <w:tcW w:w="9748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C1E94" w:rsidRPr="000C1E94" w:rsidRDefault="000C1E94" w:rsidP="000C1E94">
            <w:pPr>
              <w:spacing w:after="0" w:line="240" w:lineRule="auto"/>
              <w:ind w:left="31" w:hanging="3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C1E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Ostvarivanje ishoda samo se prati i ne podliježe vrednovanju.</w:t>
            </w:r>
          </w:p>
        </w:tc>
      </w:tr>
      <w:tr w:rsidR="000C1E94" w:rsidRPr="000C1E94" w:rsidTr="000C1E94">
        <w:tc>
          <w:tcPr>
            <w:tcW w:w="623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C1E94" w:rsidRPr="000C1E94" w:rsidRDefault="000C1E94" w:rsidP="000C1E9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C1E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Razlikuje tjelesnu visinu od tjelesne mase.</w:t>
            </w:r>
          </w:p>
        </w:tc>
        <w:tc>
          <w:tcPr>
            <w:tcW w:w="9748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C1E94" w:rsidRPr="000C1E94" w:rsidRDefault="000C1E94" w:rsidP="000C1E94">
            <w:pPr>
              <w:spacing w:after="0" w:line="240" w:lineRule="auto"/>
              <w:ind w:left="31" w:hanging="3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C1E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Ostvarivanje ishoda samo se prati i ne podliježe vrednovanju.</w:t>
            </w:r>
          </w:p>
        </w:tc>
      </w:tr>
      <w:tr w:rsidR="000C1E94" w:rsidRPr="000C1E94" w:rsidTr="000C1E94">
        <w:tc>
          <w:tcPr>
            <w:tcW w:w="623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C1E94" w:rsidRPr="000C1E94" w:rsidRDefault="000C1E94" w:rsidP="000C1E9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C1E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Pronalazi svoje mjesto u svrstavanju prema visini (vrsta...).</w:t>
            </w:r>
          </w:p>
        </w:tc>
        <w:tc>
          <w:tcPr>
            <w:tcW w:w="9748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C1E94" w:rsidRPr="000C1E94" w:rsidRDefault="000C1E94" w:rsidP="000C1E94">
            <w:pPr>
              <w:spacing w:after="0" w:line="240" w:lineRule="auto"/>
              <w:ind w:left="31" w:hanging="3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C1E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Ostvarivanje ishoda samo se prati i ne podliježe vrednovanju.</w:t>
            </w:r>
          </w:p>
        </w:tc>
      </w:tr>
      <w:tr w:rsidR="000C1E94" w:rsidRPr="000C1E94" w:rsidTr="000C1E94">
        <w:tc>
          <w:tcPr>
            <w:tcW w:w="15986" w:type="dxa"/>
            <w:gridSpan w:val="11"/>
            <w:shd w:val="clear" w:color="auto" w:fill="92CDDC" w:themeFill="accent5" w:themeFillTint="99"/>
            <w:vAlign w:val="center"/>
          </w:tcPr>
          <w:p w:rsidR="000C1E94" w:rsidRPr="000C1E94" w:rsidRDefault="000C1E94" w:rsidP="000C1E94">
            <w:pPr>
              <w:spacing w:after="0" w:line="240" w:lineRule="auto"/>
              <w:ind w:left="82"/>
              <w:jc w:val="center"/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eastAsia="hr-HR"/>
              </w:rPr>
            </w:pPr>
            <w:r w:rsidRPr="000C1E94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eastAsia="hr-HR"/>
              </w:rPr>
              <w:t>Predmetno područje C: Motorička postignuća</w:t>
            </w:r>
          </w:p>
        </w:tc>
      </w:tr>
      <w:tr w:rsidR="000C1E94" w:rsidRPr="000C1E94" w:rsidTr="000C1E94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C1E94" w:rsidRPr="000C1E94" w:rsidRDefault="000C1E94" w:rsidP="000C1E94">
            <w:pPr>
              <w:spacing w:after="0" w:line="240" w:lineRule="auto"/>
              <w:ind w:left="82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0C1E94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ISHOD: OŠ TZK C.1.1. Prati motorička postignuća.</w:t>
            </w:r>
          </w:p>
        </w:tc>
      </w:tr>
      <w:tr w:rsidR="000C1E94" w:rsidRPr="000C1E94" w:rsidTr="000C1E94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AEEF3" w:themeFill="accent5" w:themeFillTint="33"/>
          </w:tcPr>
          <w:p w:rsidR="000C1E94" w:rsidRPr="000C1E94" w:rsidRDefault="000C1E94" w:rsidP="000C1E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C1E94">
              <w:rPr>
                <w:rFonts w:ascii="Calibri" w:eastAsia="Calibri" w:hAnsi="Calibri"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C1E94" w:rsidRPr="000C1E94" w:rsidRDefault="000C1E94" w:rsidP="000C1E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C1E94">
              <w:rPr>
                <w:rFonts w:ascii="Calibri" w:eastAsia="Calibri" w:hAnsi="Calibri" w:cs="Calibri"/>
                <w:b/>
                <w:sz w:val="24"/>
                <w:szCs w:val="24"/>
              </w:rPr>
              <w:t>DOBAR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C1E94" w:rsidRPr="000C1E94" w:rsidRDefault="000C1E94" w:rsidP="000C1E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C1E94">
              <w:rPr>
                <w:rFonts w:ascii="Calibri" w:eastAsia="Calibri" w:hAnsi="Calibri"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C1E94" w:rsidRPr="000C1E94" w:rsidRDefault="000C1E94" w:rsidP="000C1E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C1E94">
              <w:rPr>
                <w:rFonts w:ascii="Calibri" w:eastAsia="Calibri" w:hAnsi="Calibri" w:cs="Calibri"/>
                <w:b/>
                <w:sz w:val="24"/>
                <w:szCs w:val="24"/>
              </w:rPr>
              <w:t>ODLIČAN</w:t>
            </w:r>
          </w:p>
        </w:tc>
      </w:tr>
      <w:tr w:rsidR="000C1E94" w:rsidRPr="000C1E94" w:rsidTr="000C1E94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AEEF3" w:themeFill="accent5" w:themeFillTint="33"/>
            <w:vAlign w:val="center"/>
          </w:tcPr>
          <w:p w:rsidR="000C1E94" w:rsidRPr="000C1E94" w:rsidRDefault="000C1E94" w:rsidP="000C1E9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C1E94"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RAZRADA ISHODA:</w:t>
            </w:r>
          </w:p>
          <w:p w:rsidR="000C1E94" w:rsidRPr="000C1E94" w:rsidRDefault="000C1E94" w:rsidP="000C1E9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C1E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Prati i prepoznaje osobna postignuća u svladanim obrazovnim sadržajima.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C1E94" w:rsidRPr="000C1E94" w:rsidRDefault="000C1E94" w:rsidP="000C1E94">
            <w:pPr>
              <w:spacing w:after="0" w:line="240" w:lineRule="auto"/>
              <w:ind w:left="82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C1E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Izvodi osnovne strukture usvojenih obrazovnih sadržaja uz pomoć učitelja i iz više pokušaja.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C1E94" w:rsidRPr="000C1E94" w:rsidRDefault="000C1E94" w:rsidP="000C1E9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hr-HR"/>
              </w:rPr>
            </w:pPr>
            <w:r w:rsidRPr="000C1E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Izvodi osnovne strukture usvojenih obrazovnih sadržaja.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C1E94" w:rsidRPr="000C1E94" w:rsidRDefault="000C1E94" w:rsidP="000C1E9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hr-HR"/>
              </w:rPr>
            </w:pPr>
            <w:r w:rsidRPr="000C1E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Samostalno izvodi osnovne strukture usvojenih obrazovnih sadržaja.</w:t>
            </w:r>
          </w:p>
        </w:tc>
      </w:tr>
      <w:tr w:rsidR="000C1E94" w:rsidRPr="000C1E94" w:rsidTr="000C1E94">
        <w:tc>
          <w:tcPr>
            <w:tcW w:w="15986" w:type="dxa"/>
            <w:gridSpan w:val="11"/>
            <w:shd w:val="clear" w:color="auto" w:fill="92CDDC" w:themeFill="accent5" w:themeFillTint="99"/>
            <w:vAlign w:val="center"/>
          </w:tcPr>
          <w:p w:rsidR="000C1E94" w:rsidRPr="000C1E94" w:rsidRDefault="000C1E94" w:rsidP="000C1E94">
            <w:pPr>
              <w:spacing w:after="0" w:line="240" w:lineRule="auto"/>
              <w:ind w:left="82"/>
              <w:jc w:val="center"/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eastAsia="hr-HR"/>
              </w:rPr>
            </w:pPr>
            <w:r w:rsidRPr="000C1E94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eastAsia="hr-HR"/>
              </w:rPr>
              <w:t>Predmetno područje D: Zdravstveni i odgojni učinci tjelesnog vježbanja</w:t>
            </w:r>
          </w:p>
        </w:tc>
      </w:tr>
      <w:tr w:rsidR="000C1E94" w:rsidRPr="000C1E94" w:rsidTr="000C1E94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C1E94" w:rsidRPr="000C1E94" w:rsidRDefault="000C1E94" w:rsidP="000C1E94">
            <w:pPr>
              <w:spacing w:after="0" w:line="240" w:lineRule="auto"/>
              <w:ind w:left="82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0C1E94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ISHOD: OŠ TZK D.1.1. Primjenjuje postupke za održavanje higijene pri tjelesnom vježbanju i brine o opremi za TZK.</w:t>
            </w:r>
          </w:p>
        </w:tc>
      </w:tr>
      <w:tr w:rsidR="000C1E94" w:rsidRPr="000C1E94" w:rsidTr="000C1E94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AEEF3" w:themeFill="accent5" w:themeFillTint="33"/>
          </w:tcPr>
          <w:p w:rsidR="000C1E94" w:rsidRPr="000C1E94" w:rsidRDefault="000C1E94" w:rsidP="000C1E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C1E94">
              <w:rPr>
                <w:rFonts w:ascii="Calibri" w:eastAsia="Calibri" w:hAnsi="Calibri"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C1E94" w:rsidRPr="000C1E94" w:rsidRDefault="000C1E94" w:rsidP="000C1E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C1E94">
              <w:rPr>
                <w:rFonts w:ascii="Calibri" w:eastAsia="Calibri" w:hAnsi="Calibri"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C1E94" w:rsidRPr="000C1E94" w:rsidRDefault="000C1E94" w:rsidP="000C1E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C1E94">
              <w:rPr>
                <w:rFonts w:ascii="Calibri" w:eastAsia="Calibri" w:hAnsi="Calibri"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C1E94" w:rsidRPr="000C1E94" w:rsidRDefault="000C1E94" w:rsidP="000C1E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C1E94">
              <w:rPr>
                <w:rFonts w:ascii="Calibri" w:eastAsia="Calibri" w:hAnsi="Calibri" w:cs="Calibr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C1E94" w:rsidRPr="000C1E94" w:rsidRDefault="000C1E94" w:rsidP="000C1E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C1E94">
              <w:rPr>
                <w:rFonts w:ascii="Calibri" w:eastAsia="Calibri" w:hAnsi="Calibri"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C1E94" w:rsidRPr="000C1E94" w:rsidRDefault="000C1E94" w:rsidP="000C1E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C1E94">
              <w:rPr>
                <w:rFonts w:ascii="Calibri" w:eastAsia="Calibri" w:hAnsi="Calibri" w:cs="Calibri"/>
                <w:b/>
                <w:sz w:val="24"/>
                <w:szCs w:val="24"/>
              </w:rPr>
              <w:t>ODLIČAN</w:t>
            </w:r>
          </w:p>
        </w:tc>
      </w:tr>
      <w:tr w:rsidR="000C1E94" w:rsidRPr="000C1E94" w:rsidTr="000C1E94">
        <w:tc>
          <w:tcPr>
            <w:tcW w:w="7656" w:type="dxa"/>
            <w:gridSpan w:val="6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C1E94" w:rsidRPr="000C1E94" w:rsidRDefault="000C1E94" w:rsidP="000C1E9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C1E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Primjenjuje postupke za održavanje higijene pri tjelesnom vježbanju.</w:t>
            </w: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0C1E94" w:rsidRPr="000C1E94" w:rsidRDefault="000C1E94" w:rsidP="000C1E94">
            <w:pPr>
              <w:spacing w:after="0" w:line="240" w:lineRule="auto"/>
              <w:ind w:left="31" w:hanging="3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C1E94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Ostvarivanje ishoda samo se prati i ne podliježe vrednovanju.</w:t>
            </w:r>
          </w:p>
        </w:tc>
      </w:tr>
      <w:tr w:rsidR="000C1E94" w:rsidRPr="000C1E94" w:rsidTr="000C1E94">
        <w:trPr>
          <w:trHeight w:val="163"/>
        </w:trPr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AEEF3" w:themeFill="accent5" w:themeFillTint="33"/>
          </w:tcPr>
          <w:p w:rsidR="000C1E94" w:rsidRPr="000C1E94" w:rsidRDefault="000C1E94" w:rsidP="000C1E9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C1E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Brine o opremi za TZK.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C1E94" w:rsidRPr="000C1E94" w:rsidRDefault="000C1E94" w:rsidP="000C1E94">
            <w:pPr>
              <w:spacing w:after="0" w:line="240" w:lineRule="auto"/>
              <w:ind w:left="39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C1E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Na sat ne nosi odgovarajuću opremu za rad.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C1E94" w:rsidRPr="000C1E94" w:rsidRDefault="000C1E94" w:rsidP="000C1E9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C1E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Isključivo uz stalno učiteljevo praćenje i podsjećanje donosi odgovarajuću opremu za TZK.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C1E94" w:rsidRPr="000C1E94" w:rsidRDefault="000C1E94" w:rsidP="000C1E94">
            <w:pPr>
              <w:spacing w:after="0" w:line="240" w:lineRule="auto"/>
              <w:ind w:left="82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C1E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Uz učiteljevo podsjećanje donosi odgovarajuću opremu za TZK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C1E94" w:rsidRPr="000C1E94" w:rsidRDefault="000C1E94" w:rsidP="000C1E9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hr-HR"/>
              </w:rPr>
            </w:pPr>
            <w:r w:rsidRPr="000C1E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Uglavnom redovito donosi odgovarajuću opremu za TZK.</w:t>
            </w:r>
          </w:p>
        </w:tc>
        <w:tc>
          <w:tcPr>
            <w:tcW w:w="280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C1E94" w:rsidRPr="000C1E94" w:rsidRDefault="000C1E94" w:rsidP="000C1E9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hr-HR"/>
              </w:rPr>
            </w:pPr>
            <w:r w:rsidRPr="000C1E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Redovito donosi urednu i čistu odgovarajuću opremu za TZK. </w:t>
            </w:r>
          </w:p>
        </w:tc>
      </w:tr>
      <w:tr w:rsidR="000C1E94" w:rsidRPr="000C1E94" w:rsidTr="000C1E94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C1E94" w:rsidRPr="000C1E94" w:rsidRDefault="000C1E94" w:rsidP="000C1E94">
            <w:pPr>
              <w:spacing w:after="0" w:line="240" w:lineRule="auto"/>
              <w:ind w:left="82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0C1E94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ISHOD: OŠ TZK D.1.2. Slijedi upute za rad i pravila motoričke igre.</w:t>
            </w:r>
          </w:p>
        </w:tc>
      </w:tr>
      <w:tr w:rsidR="000C1E94" w:rsidRPr="000C1E94" w:rsidTr="000C1E94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AEEF3" w:themeFill="accent5" w:themeFillTint="33"/>
          </w:tcPr>
          <w:p w:rsidR="000C1E94" w:rsidRPr="000C1E94" w:rsidRDefault="000C1E94" w:rsidP="000C1E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C1E94">
              <w:rPr>
                <w:rFonts w:ascii="Calibri" w:eastAsia="Calibri" w:hAnsi="Calibri"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C1E94" w:rsidRPr="000C1E94" w:rsidRDefault="000C1E94" w:rsidP="000C1E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C1E94">
              <w:rPr>
                <w:rFonts w:ascii="Calibri" w:eastAsia="Calibri" w:hAnsi="Calibri"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C1E94" w:rsidRPr="000C1E94" w:rsidRDefault="000C1E94" w:rsidP="000C1E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C1E94">
              <w:rPr>
                <w:rFonts w:ascii="Calibri" w:eastAsia="Calibri" w:hAnsi="Calibri"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C1E94" w:rsidRPr="000C1E94" w:rsidRDefault="000C1E94" w:rsidP="000C1E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C1E94">
              <w:rPr>
                <w:rFonts w:ascii="Calibri" w:eastAsia="Calibri" w:hAnsi="Calibri" w:cs="Calibr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C1E94" w:rsidRPr="000C1E94" w:rsidRDefault="000C1E94" w:rsidP="000C1E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C1E94">
              <w:rPr>
                <w:rFonts w:ascii="Calibri" w:eastAsia="Calibri" w:hAnsi="Calibri"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C1E94" w:rsidRPr="000C1E94" w:rsidRDefault="000C1E94" w:rsidP="000C1E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C1E94">
              <w:rPr>
                <w:rFonts w:ascii="Calibri" w:eastAsia="Calibri" w:hAnsi="Calibri" w:cs="Calibri"/>
                <w:b/>
                <w:sz w:val="24"/>
                <w:szCs w:val="24"/>
              </w:rPr>
              <w:t>ODLIČAN</w:t>
            </w:r>
          </w:p>
        </w:tc>
      </w:tr>
      <w:tr w:rsidR="000C1E94" w:rsidRPr="000C1E94" w:rsidTr="000C1E94">
        <w:tc>
          <w:tcPr>
            <w:tcW w:w="2978" w:type="dxa"/>
            <w:tcBorders>
              <w:right w:val="double" w:sz="12" w:space="0" w:color="auto"/>
            </w:tcBorders>
            <w:shd w:val="clear" w:color="auto" w:fill="DAEEF3" w:themeFill="accent5" w:themeFillTint="33"/>
          </w:tcPr>
          <w:p w:rsidR="000C1E94" w:rsidRPr="000C1E94" w:rsidRDefault="000C1E94" w:rsidP="000C1E9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C1E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Prihvaća pravila igre.</w:t>
            </w:r>
          </w:p>
          <w:p w:rsidR="000C1E94" w:rsidRPr="000C1E94" w:rsidRDefault="000C1E94" w:rsidP="000C1E9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tcBorders>
              <w:left w:val="double" w:sz="12" w:space="0" w:color="auto"/>
            </w:tcBorders>
            <w:shd w:val="clear" w:color="auto" w:fill="DAEEF3" w:themeFill="accent5" w:themeFillTint="33"/>
          </w:tcPr>
          <w:p w:rsidR="000C1E94" w:rsidRPr="000C1E94" w:rsidRDefault="000C1E94" w:rsidP="000C1E9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C1E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Ne shvaća pravila ni njihovu važnost u igri.</w:t>
            </w:r>
          </w:p>
        </w:tc>
        <w:tc>
          <w:tcPr>
            <w:tcW w:w="2552" w:type="dxa"/>
            <w:gridSpan w:val="4"/>
            <w:shd w:val="clear" w:color="auto" w:fill="DAEEF3" w:themeFill="accent5" w:themeFillTint="33"/>
          </w:tcPr>
          <w:p w:rsidR="000C1E94" w:rsidRPr="000C1E94" w:rsidRDefault="000C1E94" w:rsidP="000C1E9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hr-HR"/>
              </w:rPr>
            </w:pPr>
            <w:r w:rsidRPr="000C1E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0C1E94" w:rsidRPr="000C1E94" w:rsidRDefault="000C1E94" w:rsidP="000C1E9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C1E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3"/>
            <w:shd w:val="clear" w:color="auto" w:fill="DAEEF3" w:themeFill="accent5" w:themeFillTint="33"/>
          </w:tcPr>
          <w:p w:rsidR="000C1E94" w:rsidRPr="000C1E94" w:rsidRDefault="000C1E94" w:rsidP="000C1E9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hr-HR"/>
              </w:rPr>
            </w:pPr>
            <w:r w:rsidRPr="000C1E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  <w:shd w:val="clear" w:color="auto" w:fill="DAEEF3" w:themeFill="accent5" w:themeFillTint="33"/>
          </w:tcPr>
          <w:p w:rsidR="000C1E94" w:rsidRPr="000C1E94" w:rsidRDefault="000C1E94" w:rsidP="000C1E9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hr-HR"/>
              </w:rPr>
            </w:pPr>
            <w:r w:rsidRPr="000C1E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  <w:tr w:rsidR="000C1E94" w:rsidRPr="000C1E94" w:rsidTr="000C1E94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AEEF3" w:themeFill="accent5" w:themeFillTint="33"/>
          </w:tcPr>
          <w:p w:rsidR="000C1E94" w:rsidRPr="000C1E94" w:rsidRDefault="000C1E94" w:rsidP="000C1E9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C1E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Razmatra prihvatljiva i neprihvatljiva ponašanja u igri.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C1E94" w:rsidRPr="000C1E94" w:rsidRDefault="000C1E94" w:rsidP="000C1E9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C1E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Nedovoljno razvijen osjećaj samokontrole, u igri je prisutno neprihvatljivo ponašanje.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C1E94" w:rsidRPr="000C1E94" w:rsidRDefault="000C1E94" w:rsidP="000C1E9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hr-HR"/>
              </w:rPr>
            </w:pPr>
            <w:r w:rsidRPr="000C1E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Odgovornost za neprihvatljivo ponašanje prihvaća tek nakon intervencije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C1E94" w:rsidRPr="000C1E94" w:rsidRDefault="000C1E94" w:rsidP="000C1E9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C1E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U igri ponekad dolazi do nepoželjnih oblika ponašanja.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C1E94" w:rsidRPr="000C1E94" w:rsidRDefault="000C1E94" w:rsidP="000C1E9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C1E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U igri se uglavnom ponaša primjereno.</w:t>
            </w:r>
          </w:p>
        </w:tc>
        <w:tc>
          <w:tcPr>
            <w:tcW w:w="280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C1E94" w:rsidRPr="000C1E94" w:rsidRDefault="000C1E94" w:rsidP="000C1E9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C1E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U igri se ponaša primjereno, prihvaća odgovornost za svoje ponašanje.</w:t>
            </w:r>
          </w:p>
        </w:tc>
      </w:tr>
    </w:tbl>
    <w:p w:rsidR="004808E8" w:rsidRPr="000C1E94" w:rsidRDefault="005C1258" w:rsidP="000C1E94"/>
    <w:sectPr w:rsidR="004808E8" w:rsidRPr="000C1E94" w:rsidSect="000C1E94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258" w:rsidRDefault="005C1258" w:rsidP="000C1E94">
      <w:pPr>
        <w:spacing w:after="0" w:line="240" w:lineRule="auto"/>
      </w:pPr>
      <w:r>
        <w:separator/>
      </w:r>
    </w:p>
  </w:endnote>
  <w:endnote w:type="continuationSeparator" w:id="0">
    <w:p w:rsidR="005C1258" w:rsidRDefault="005C1258" w:rsidP="000C1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258" w:rsidRDefault="005C1258" w:rsidP="000C1E94">
      <w:pPr>
        <w:spacing w:after="0" w:line="240" w:lineRule="auto"/>
      </w:pPr>
      <w:r>
        <w:separator/>
      </w:r>
    </w:p>
  </w:footnote>
  <w:footnote w:type="continuationSeparator" w:id="0">
    <w:p w:rsidR="005C1258" w:rsidRDefault="005C1258" w:rsidP="000C1E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94"/>
    <w:rsid w:val="00096C01"/>
    <w:rsid w:val="000C1E94"/>
    <w:rsid w:val="000C4A35"/>
    <w:rsid w:val="002E59F0"/>
    <w:rsid w:val="00372209"/>
    <w:rsid w:val="004D137F"/>
    <w:rsid w:val="0055275C"/>
    <w:rsid w:val="005700FB"/>
    <w:rsid w:val="005C1258"/>
    <w:rsid w:val="00764464"/>
    <w:rsid w:val="0086444D"/>
    <w:rsid w:val="008A39A6"/>
    <w:rsid w:val="009308CE"/>
    <w:rsid w:val="00A67627"/>
    <w:rsid w:val="00A845EF"/>
    <w:rsid w:val="00AF1471"/>
    <w:rsid w:val="00CB236A"/>
    <w:rsid w:val="00DE2E55"/>
    <w:rsid w:val="00E362F9"/>
    <w:rsid w:val="00EA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07C53-D409-4230-B399-FFF16F4C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E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C1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C1E94"/>
  </w:style>
  <w:style w:type="paragraph" w:styleId="Podnoje">
    <w:name w:val="footer"/>
    <w:basedOn w:val="Normal"/>
    <w:link w:val="PodnojeChar"/>
    <w:uiPriority w:val="99"/>
    <w:unhideWhenUsed/>
    <w:rsid w:val="000C1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C1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</dc:creator>
  <cp:lastModifiedBy>Dubravko Jerbić</cp:lastModifiedBy>
  <cp:revision>2</cp:revision>
  <dcterms:created xsi:type="dcterms:W3CDTF">2020-12-21T14:41:00Z</dcterms:created>
  <dcterms:modified xsi:type="dcterms:W3CDTF">2020-12-21T14:41:00Z</dcterms:modified>
</cp:coreProperties>
</file>